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75" w:rsidRDefault="00C56C75" w:rsidP="001C1278">
      <w:pPr>
        <w:jc w:val="both"/>
        <w:rPr>
          <w:b/>
        </w:rPr>
      </w:pPr>
      <w:r>
        <w:rPr>
          <w:b/>
        </w:rPr>
        <w:t>Job Specification</w:t>
      </w:r>
    </w:p>
    <w:p w:rsidR="00EE2B3B" w:rsidRDefault="00C56C75" w:rsidP="001C1278">
      <w:pPr>
        <w:jc w:val="both"/>
        <w:rPr>
          <w:b/>
        </w:rPr>
      </w:pPr>
      <w:r w:rsidRPr="00C56C75">
        <w:rPr>
          <w:b/>
        </w:rPr>
        <w:t xml:space="preserve">Project Manager – Circular Economy </w:t>
      </w:r>
    </w:p>
    <w:p w:rsidR="0018676A" w:rsidRDefault="00E7621E" w:rsidP="001C1278">
      <w:pPr>
        <w:tabs>
          <w:tab w:val="left" w:pos="2277"/>
        </w:tabs>
        <w:spacing w:line="240" w:lineRule="auto"/>
        <w:jc w:val="both"/>
        <w:rPr>
          <w:rFonts w:cs="Arial"/>
          <w:szCs w:val="20"/>
        </w:rPr>
      </w:pPr>
      <w:r>
        <w:t>Edinburgh Chamber of Commerce</w:t>
      </w:r>
      <w:r w:rsidR="00C56C75">
        <w:t xml:space="preserve"> </w:t>
      </w:r>
      <w:r>
        <w:t xml:space="preserve">(ECC) </w:t>
      </w:r>
      <w:r w:rsidR="00B8204E">
        <w:t>has applied for funding</w:t>
      </w:r>
      <w:r w:rsidR="00671076">
        <w:t xml:space="preserve"> </w:t>
      </w:r>
      <w:r w:rsidR="00B8204E">
        <w:t>to undertake</w:t>
      </w:r>
      <w:r w:rsidR="00C56C75" w:rsidRPr="00C56C75">
        <w:t xml:space="preserve"> </w:t>
      </w:r>
      <w:r>
        <w:t xml:space="preserve">regional </w:t>
      </w:r>
      <w:r w:rsidR="00C56C75" w:rsidRPr="00C56C75">
        <w:t>scan</w:t>
      </w:r>
      <w:r w:rsidR="0018676A">
        <w:t>s</w:t>
      </w:r>
      <w:r>
        <w:t xml:space="preserve"> /surveys highlighting</w:t>
      </w:r>
      <w:r w:rsidR="00C56C75" w:rsidRPr="00C56C75">
        <w:t xml:space="preserve"> circular economy opportunities </w:t>
      </w:r>
      <w:r w:rsidR="0018676A">
        <w:t>on behalf of</w:t>
      </w:r>
      <w:r w:rsidR="0018676A">
        <w:rPr>
          <w:rFonts w:cs="Arial"/>
          <w:szCs w:val="20"/>
        </w:rPr>
        <w:t xml:space="preserve"> a consortium consisting </w:t>
      </w:r>
      <w:r w:rsidR="00E35574">
        <w:rPr>
          <w:rFonts w:cs="Arial"/>
          <w:szCs w:val="20"/>
        </w:rPr>
        <w:t xml:space="preserve">of </w:t>
      </w:r>
      <w:r>
        <w:rPr>
          <w:rFonts w:cs="Arial"/>
          <w:szCs w:val="20"/>
        </w:rPr>
        <w:t xml:space="preserve">Edinburgh Chamber of Commerce, Edinburgh Council, Perthshire Chamber of Commerce, Forth Valley Chamber of Commerce, Stirling Council and Perth </w:t>
      </w:r>
      <w:r w:rsidR="00335F08">
        <w:rPr>
          <w:rFonts w:cs="Arial"/>
          <w:szCs w:val="20"/>
        </w:rPr>
        <w:t xml:space="preserve">&amp; Kinross </w:t>
      </w:r>
      <w:r>
        <w:rPr>
          <w:rFonts w:cs="Arial"/>
          <w:szCs w:val="20"/>
        </w:rPr>
        <w:t xml:space="preserve">Council. </w:t>
      </w:r>
      <w:r w:rsidR="0018676A">
        <w:rPr>
          <w:rFonts w:cs="Arial"/>
          <w:szCs w:val="20"/>
        </w:rPr>
        <w:t xml:space="preserve">The output from the project will </w:t>
      </w:r>
      <w:r w:rsidR="00222BB5">
        <w:rPr>
          <w:rFonts w:cs="Arial"/>
          <w:szCs w:val="20"/>
        </w:rPr>
        <w:t xml:space="preserve">be </w:t>
      </w:r>
      <w:r w:rsidR="0018676A">
        <w:rPr>
          <w:rFonts w:cs="Arial"/>
          <w:szCs w:val="20"/>
        </w:rPr>
        <w:t xml:space="preserve">one regional </w:t>
      </w:r>
      <w:r w:rsidR="00335F08">
        <w:rPr>
          <w:rFonts w:cs="Arial"/>
          <w:szCs w:val="20"/>
        </w:rPr>
        <w:t>route map</w:t>
      </w:r>
      <w:r w:rsidR="0018676A">
        <w:rPr>
          <w:rFonts w:cs="Arial"/>
          <w:szCs w:val="20"/>
        </w:rPr>
        <w:t xml:space="preserve"> for </w:t>
      </w:r>
      <w:r w:rsidRPr="00E7621E">
        <w:rPr>
          <w:rFonts w:cs="Arial"/>
          <w:szCs w:val="20"/>
        </w:rPr>
        <w:t>Edinburgh</w:t>
      </w:r>
      <w:r w:rsidR="00335F08">
        <w:rPr>
          <w:rFonts w:cs="Arial"/>
          <w:szCs w:val="20"/>
        </w:rPr>
        <w:t xml:space="preserve"> region</w:t>
      </w:r>
      <w:r w:rsidRPr="00E7621E">
        <w:rPr>
          <w:rFonts w:cs="Arial"/>
          <w:szCs w:val="20"/>
        </w:rPr>
        <w:t xml:space="preserve">, </w:t>
      </w:r>
      <w:r>
        <w:rPr>
          <w:rFonts w:cs="Arial"/>
          <w:szCs w:val="20"/>
        </w:rPr>
        <w:t>a Perth</w:t>
      </w:r>
      <w:r w:rsidR="00335F08">
        <w:rPr>
          <w:rFonts w:cs="Arial"/>
          <w:szCs w:val="20"/>
        </w:rPr>
        <w:t>shire</w:t>
      </w:r>
      <w:r>
        <w:rPr>
          <w:rFonts w:cs="Arial"/>
          <w:szCs w:val="20"/>
        </w:rPr>
        <w:t xml:space="preserve"> </w:t>
      </w:r>
      <w:r w:rsidR="00335F08">
        <w:rPr>
          <w:rFonts w:cs="Arial"/>
          <w:szCs w:val="20"/>
        </w:rPr>
        <w:t xml:space="preserve">region </w:t>
      </w:r>
      <w:r>
        <w:rPr>
          <w:rFonts w:cs="Arial"/>
          <w:szCs w:val="20"/>
        </w:rPr>
        <w:t>and Stirling</w:t>
      </w:r>
      <w:r w:rsidR="00335F08">
        <w:rPr>
          <w:rFonts w:cs="Arial"/>
          <w:szCs w:val="20"/>
        </w:rPr>
        <w:t xml:space="preserve"> region</w:t>
      </w:r>
      <w:r>
        <w:rPr>
          <w:rFonts w:cs="Arial"/>
          <w:szCs w:val="20"/>
        </w:rPr>
        <w:t>.</w:t>
      </w:r>
      <w:r w:rsidR="00671076">
        <w:rPr>
          <w:rFonts w:cs="Arial"/>
          <w:szCs w:val="20"/>
        </w:rPr>
        <w:t xml:space="preserve"> The project duration is for an initial 9 month period.</w:t>
      </w:r>
    </w:p>
    <w:p w:rsidR="0018676A" w:rsidRDefault="00E35574" w:rsidP="001C1278">
      <w:pPr>
        <w:jc w:val="both"/>
      </w:pPr>
      <w:r>
        <w:t>The funding application included</w:t>
      </w:r>
      <w:r w:rsidR="006973DC">
        <w:t xml:space="preserve"> a Project Manager to support </w:t>
      </w:r>
      <w:r w:rsidR="0018676A">
        <w:t xml:space="preserve">the consortium </w:t>
      </w:r>
      <w:r w:rsidR="00E7621E">
        <w:t xml:space="preserve">to </w:t>
      </w:r>
      <w:r>
        <w:t>deliver the project</w:t>
      </w:r>
      <w:r w:rsidR="0018676A">
        <w:t>.</w:t>
      </w:r>
      <w:r w:rsidR="006973DC">
        <w:t xml:space="preserve">  </w:t>
      </w:r>
      <w:r w:rsidR="00335F08">
        <w:t xml:space="preserve">The Project </w:t>
      </w:r>
      <w:r w:rsidR="0018676A">
        <w:t xml:space="preserve">Manager will be </w:t>
      </w:r>
      <w:r w:rsidR="00335F08">
        <w:t>based in Edinburgh</w:t>
      </w:r>
      <w:r w:rsidR="0018676A">
        <w:t xml:space="preserve"> but will need to travel to </w:t>
      </w:r>
      <w:r w:rsidR="00671076">
        <w:t>Perth</w:t>
      </w:r>
      <w:r w:rsidR="00E7621E">
        <w:t xml:space="preserve"> and </w:t>
      </w:r>
      <w:r w:rsidR="00335F08">
        <w:t xml:space="preserve">Stirling on </w:t>
      </w:r>
      <w:r w:rsidR="00671076">
        <w:t>a regular basis so will need to have reliable transport.</w:t>
      </w:r>
    </w:p>
    <w:p w:rsidR="00671076" w:rsidRPr="00B8204E" w:rsidRDefault="00671076" w:rsidP="001C1278">
      <w:pPr>
        <w:jc w:val="both"/>
        <w:rPr>
          <w:b/>
        </w:rPr>
      </w:pPr>
      <w:r w:rsidRPr="00B8204E">
        <w:rPr>
          <w:b/>
        </w:rPr>
        <w:t>Reporting to: Programme and Project Manager</w:t>
      </w:r>
    </w:p>
    <w:p w:rsidR="006973DC" w:rsidRDefault="006973DC" w:rsidP="001C1278">
      <w:pPr>
        <w:jc w:val="both"/>
      </w:pPr>
      <w:r>
        <w:t>The role of the Project Manager will be as follows:</w:t>
      </w:r>
    </w:p>
    <w:p w:rsidR="00E35574" w:rsidRDefault="00E35574" w:rsidP="001C1278">
      <w:pPr>
        <w:pStyle w:val="ListParagraph"/>
        <w:numPr>
          <w:ilvl w:val="0"/>
          <w:numId w:val="1"/>
        </w:numPr>
        <w:tabs>
          <w:tab w:val="left" w:pos="2277"/>
        </w:tabs>
        <w:spacing w:line="240" w:lineRule="auto"/>
        <w:jc w:val="both"/>
        <w:rPr>
          <w:rFonts w:cs="Arial"/>
        </w:rPr>
      </w:pPr>
      <w:r w:rsidRPr="00E35574">
        <w:rPr>
          <w:rFonts w:cs="Arial"/>
        </w:rPr>
        <w:t>To develop and monitor a project plan and track progress to ECC senior management team, consortium partners and Zero Waste Scotland (ZWS)</w:t>
      </w:r>
    </w:p>
    <w:p w:rsidR="00E35574" w:rsidRDefault="00E35574" w:rsidP="001C1278">
      <w:pPr>
        <w:pStyle w:val="ListParagraph"/>
        <w:numPr>
          <w:ilvl w:val="0"/>
          <w:numId w:val="1"/>
        </w:numPr>
        <w:jc w:val="both"/>
        <w:rPr>
          <w:rFonts w:cs="Arial"/>
        </w:rPr>
      </w:pPr>
      <w:r w:rsidRPr="00E35574">
        <w:rPr>
          <w:rFonts w:cs="Arial"/>
        </w:rPr>
        <w:t>To ensure the on-going delivery of the programme and update the consortium partners and ZWS</w:t>
      </w:r>
    </w:p>
    <w:p w:rsidR="00E35574" w:rsidRPr="00E35574" w:rsidRDefault="00E35574" w:rsidP="001C1278">
      <w:pPr>
        <w:pStyle w:val="ListParagraph"/>
        <w:numPr>
          <w:ilvl w:val="0"/>
          <w:numId w:val="1"/>
        </w:numPr>
        <w:tabs>
          <w:tab w:val="left" w:pos="2277"/>
        </w:tabs>
        <w:spacing w:line="240" w:lineRule="auto"/>
        <w:jc w:val="both"/>
        <w:rPr>
          <w:rFonts w:cs="Arial"/>
        </w:rPr>
      </w:pPr>
      <w:r w:rsidRPr="00E35574">
        <w:rPr>
          <w:rFonts w:cs="Arial"/>
        </w:rPr>
        <w:t>Ensure project is delivering the agreed milestones on time and on budget</w:t>
      </w:r>
      <w:r>
        <w:rPr>
          <w:rFonts w:cs="Arial"/>
        </w:rPr>
        <w:t xml:space="preserve"> for Perth and Stirling region</w:t>
      </w:r>
      <w:r w:rsidR="00B8204E">
        <w:rPr>
          <w:rFonts w:cs="Arial"/>
        </w:rPr>
        <w:t>s</w:t>
      </w:r>
      <w:r w:rsidR="00671076">
        <w:rPr>
          <w:rFonts w:cs="Arial"/>
        </w:rPr>
        <w:t>. This includes liaising with the C</w:t>
      </w:r>
      <w:r>
        <w:rPr>
          <w:rFonts w:cs="Arial"/>
        </w:rPr>
        <w:t>onsultant on an on-going basis.</w:t>
      </w:r>
    </w:p>
    <w:p w:rsidR="00E35574" w:rsidRDefault="00E35574" w:rsidP="001C1278">
      <w:pPr>
        <w:pStyle w:val="ListParagraph"/>
        <w:numPr>
          <w:ilvl w:val="0"/>
          <w:numId w:val="1"/>
        </w:numPr>
        <w:tabs>
          <w:tab w:val="left" w:pos="2277"/>
        </w:tabs>
        <w:spacing w:line="240" w:lineRule="auto"/>
        <w:jc w:val="both"/>
        <w:rPr>
          <w:rFonts w:cs="Arial"/>
        </w:rPr>
      </w:pPr>
      <w:r w:rsidRPr="00E35574">
        <w:rPr>
          <w:rFonts w:cs="Arial"/>
        </w:rPr>
        <w:t>Implement the capture learnings and knowledge exchange plan whilst updating ECC and consortium members on progress.</w:t>
      </w:r>
    </w:p>
    <w:p w:rsidR="00E35574" w:rsidRPr="00E35574" w:rsidRDefault="00E35574" w:rsidP="001C1278">
      <w:pPr>
        <w:pStyle w:val="ListParagraph"/>
        <w:numPr>
          <w:ilvl w:val="0"/>
          <w:numId w:val="1"/>
        </w:numPr>
        <w:tabs>
          <w:tab w:val="left" w:pos="2277"/>
        </w:tabs>
        <w:spacing w:line="240" w:lineRule="auto"/>
        <w:jc w:val="both"/>
        <w:rPr>
          <w:rFonts w:cs="Arial"/>
        </w:rPr>
      </w:pPr>
      <w:r w:rsidRPr="00E35574">
        <w:rPr>
          <w:rFonts w:cs="Arial"/>
        </w:rPr>
        <w:t>To implement a</w:t>
      </w:r>
      <w:r w:rsidR="003141BB">
        <w:rPr>
          <w:rFonts w:cs="Arial"/>
        </w:rPr>
        <w:t xml:space="preserve"> stakeholder engagement plan</w:t>
      </w:r>
      <w:r w:rsidRPr="00E35574">
        <w:rPr>
          <w:rFonts w:cs="Arial"/>
        </w:rPr>
        <w:t xml:space="preserve"> whilst updating ECC and </w:t>
      </w:r>
      <w:r>
        <w:rPr>
          <w:rFonts w:cs="Arial"/>
        </w:rPr>
        <w:t>consortium members on progress.</w:t>
      </w:r>
    </w:p>
    <w:p w:rsidR="006973DC" w:rsidRDefault="00671076" w:rsidP="001C1278">
      <w:pPr>
        <w:pStyle w:val="ListParagraph"/>
        <w:numPr>
          <w:ilvl w:val="0"/>
          <w:numId w:val="1"/>
        </w:numPr>
        <w:jc w:val="both"/>
      </w:pPr>
      <w:r>
        <w:t>To support the C</w:t>
      </w:r>
      <w:r w:rsidR="006973DC">
        <w:t xml:space="preserve">onsultant </w:t>
      </w:r>
      <w:r w:rsidR="00222BB5">
        <w:t>access</w:t>
      </w:r>
      <w:r w:rsidR="00B8204E">
        <w:t xml:space="preserve"> appropriate data sets and back</w:t>
      </w:r>
      <w:r w:rsidR="006973DC">
        <w:t>ground information to inform the work through liaison with relevant stakeholders.</w:t>
      </w:r>
    </w:p>
    <w:p w:rsidR="00E35574" w:rsidRPr="00E35574" w:rsidRDefault="00E35574" w:rsidP="001C1278">
      <w:pPr>
        <w:pStyle w:val="ListParagraph"/>
        <w:numPr>
          <w:ilvl w:val="0"/>
          <w:numId w:val="1"/>
        </w:numPr>
        <w:tabs>
          <w:tab w:val="left" w:pos="2277"/>
        </w:tabs>
        <w:spacing w:line="240" w:lineRule="auto"/>
        <w:jc w:val="both"/>
        <w:rPr>
          <w:rFonts w:cs="Arial"/>
        </w:rPr>
      </w:pPr>
      <w:r>
        <w:rPr>
          <w:rFonts w:cs="Arial"/>
        </w:rPr>
        <w:t>To provide regular progress reports to ZWS, ECC senior management team and other consortium partners.</w:t>
      </w:r>
    </w:p>
    <w:p w:rsidR="00E35574" w:rsidRDefault="006973DC" w:rsidP="001C1278">
      <w:pPr>
        <w:pStyle w:val="ListParagraph"/>
        <w:numPr>
          <w:ilvl w:val="0"/>
          <w:numId w:val="1"/>
        </w:numPr>
        <w:jc w:val="both"/>
      </w:pPr>
      <w:r>
        <w:t xml:space="preserve">To ensure effective communication between </w:t>
      </w:r>
      <w:r w:rsidR="00222BB5">
        <w:t>consortium</w:t>
      </w:r>
      <w:r>
        <w:t xml:space="preserve"> members </w:t>
      </w:r>
      <w:r w:rsidR="00B831E5">
        <w:t xml:space="preserve">which </w:t>
      </w:r>
      <w:bookmarkStart w:id="0" w:name="_GoBack"/>
      <w:bookmarkEnd w:id="0"/>
      <w:r w:rsidR="007B272D">
        <w:t>includes Chambers</w:t>
      </w:r>
      <w:r w:rsidR="00B831E5">
        <w:t xml:space="preserve"> of C</w:t>
      </w:r>
      <w:r w:rsidR="00B8204E">
        <w:t>ommerce, local authorities and Scottish Cities Alliance.</w:t>
      </w:r>
    </w:p>
    <w:p w:rsidR="006973DC" w:rsidRDefault="00E35574" w:rsidP="001C1278">
      <w:pPr>
        <w:pStyle w:val="ListParagraph"/>
        <w:numPr>
          <w:ilvl w:val="0"/>
          <w:numId w:val="1"/>
        </w:numPr>
        <w:jc w:val="both"/>
      </w:pPr>
      <w:r>
        <w:t>W</w:t>
      </w:r>
      <w:r w:rsidR="006973DC">
        <w:t xml:space="preserve">ork with </w:t>
      </w:r>
      <w:r>
        <w:t>Forth Valley and Perthshire Chambers of Commerce</w:t>
      </w:r>
      <w:r w:rsidR="006973DC">
        <w:t xml:space="preserve"> to agree </w:t>
      </w:r>
      <w:r w:rsidR="00222BB5">
        <w:t>how</w:t>
      </w:r>
      <w:r w:rsidR="006973DC">
        <w:t xml:space="preserve"> to promote the project and engage the business community</w:t>
      </w:r>
      <w:r w:rsidR="001039E1">
        <w:t xml:space="preserve"> in Perth and Stirling regions.</w:t>
      </w:r>
    </w:p>
    <w:p w:rsidR="006973DC" w:rsidRDefault="00E35574" w:rsidP="001C1278">
      <w:pPr>
        <w:pStyle w:val="ListParagraph"/>
        <w:numPr>
          <w:ilvl w:val="0"/>
          <w:numId w:val="1"/>
        </w:numPr>
        <w:jc w:val="both"/>
      </w:pPr>
      <w:r>
        <w:t>Organise</w:t>
      </w:r>
      <w:r w:rsidR="003141BB">
        <w:t xml:space="preserve"> and chair</w:t>
      </w:r>
      <w:r>
        <w:t xml:space="preserve"> workshops </w:t>
      </w:r>
      <w:r w:rsidR="006973DC">
        <w:t xml:space="preserve">in </w:t>
      </w:r>
      <w:r w:rsidR="00222BB5">
        <w:t>connection with the</w:t>
      </w:r>
      <w:r>
        <w:t xml:space="preserve"> project and deal with senior business representatives on an on-going basis.</w:t>
      </w:r>
    </w:p>
    <w:p w:rsidR="001039E1" w:rsidRPr="001039E1" w:rsidRDefault="001039E1" w:rsidP="001C1278">
      <w:pPr>
        <w:pStyle w:val="ListParagraph"/>
        <w:numPr>
          <w:ilvl w:val="0"/>
          <w:numId w:val="1"/>
        </w:numPr>
        <w:tabs>
          <w:tab w:val="left" w:pos="2277"/>
        </w:tabs>
        <w:spacing w:line="240" w:lineRule="auto"/>
        <w:jc w:val="both"/>
        <w:rPr>
          <w:rFonts w:cs="Arial"/>
        </w:rPr>
      </w:pPr>
      <w:r>
        <w:rPr>
          <w:rFonts w:cs="Arial"/>
        </w:rPr>
        <w:t xml:space="preserve">Support the </w:t>
      </w:r>
      <w:r w:rsidRPr="00E35574">
        <w:rPr>
          <w:rFonts w:cs="Arial"/>
        </w:rPr>
        <w:t xml:space="preserve">Marketing and Events departments </w:t>
      </w:r>
      <w:r w:rsidR="00B8204E">
        <w:rPr>
          <w:rFonts w:cs="Arial"/>
        </w:rPr>
        <w:t xml:space="preserve">to </w:t>
      </w:r>
      <w:r w:rsidRPr="00E35574">
        <w:rPr>
          <w:rFonts w:cs="Arial"/>
        </w:rPr>
        <w:t>engage</w:t>
      </w:r>
      <w:r w:rsidR="00B8204E">
        <w:rPr>
          <w:rFonts w:cs="Arial"/>
        </w:rPr>
        <w:t xml:space="preserve"> the wider business community</w:t>
      </w:r>
      <w:r>
        <w:rPr>
          <w:rFonts w:cs="Arial"/>
        </w:rPr>
        <w:t>.</w:t>
      </w:r>
    </w:p>
    <w:p w:rsidR="001039E1" w:rsidRPr="001039E1" w:rsidRDefault="001039E1" w:rsidP="001C1278">
      <w:pPr>
        <w:pStyle w:val="ListParagraph"/>
        <w:numPr>
          <w:ilvl w:val="0"/>
          <w:numId w:val="1"/>
        </w:numPr>
        <w:tabs>
          <w:tab w:val="left" w:pos="2277"/>
        </w:tabs>
        <w:spacing w:line="240" w:lineRule="auto"/>
        <w:jc w:val="both"/>
        <w:rPr>
          <w:rFonts w:cs="Arial"/>
        </w:rPr>
      </w:pPr>
      <w:r>
        <w:rPr>
          <w:rFonts w:cs="Arial"/>
        </w:rPr>
        <w:t xml:space="preserve">Attend meetings, events and workshops to promote and support Circular Economy Project. </w:t>
      </w:r>
    </w:p>
    <w:p w:rsidR="00E35574" w:rsidRPr="00E35574" w:rsidRDefault="00E35574" w:rsidP="001C1278">
      <w:pPr>
        <w:pStyle w:val="ListParagraph"/>
        <w:numPr>
          <w:ilvl w:val="0"/>
          <w:numId w:val="1"/>
        </w:numPr>
        <w:tabs>
          <w:tab w:val="left" w:pos="2277"/>
        </w:tabs>
        <w:spacing w:line="240" w:lineRule="auto"/>
        <w:jc w:val="both"/>
        <w:rPr>
          <w:rFonts w:cs="Arial"/>
        </w:rPr>
      </w:pPr>
      <w:r w:rsidRPr="00E35574">
        <w:rPr>
          <w:rFonts w:cs="Arial"/>
        </w:rPr>
        <w:t xml:space="preserve">To engage with organisations such as the Glasgow consortium </w:t>
      </w:r>
      <w:r w:rsidR="007D6F8E" w:rsidRPr="00E35574">
        <w:rPr>
          <w:rFonts w:cs="Arial"/>
        </w:rPr>
        <w:t>that</w:t>
      </w:r>
      <w:r w:rsidRPr="00E35574">
        <w:rPr>
          <w:rFonts w:cs="Arial"/>
        </w:rPr>
        <w:t xml:space="preserve"> have already completed similar work, to ensure that the lessons learned from that project can be applied. </w:t>
      </w:r>
    </w:p>
    <w:p w:rsidR="00E35574" w:rsidRPr="001039E1" w:rsidRDefault="00E35574" w:rsidP="001C1278">
      <w:pPr>
        <w:pStyle w:val="ListParagraph"/>
        <w:numPr>
          <w:ilvl w:val="0"/>
          <w:numId w:val="1"/>
        </w:numPr>
        <w:tabs>
          <w:tab w:val="left" w:pos="2277"/>
        </w:tabs>
        <w:spacing w:line="240" w:lineRule="auto"/>
        <w:jc w:val="both"/>
        <w:rPr>
          <w:rFonts w:cs="Arial"/>
        </w:rPr>
      </w:pPr>
      <w:r w:rsidRPr="00E35574">
        <w:rPr>
          <w:rFonts w:cs="Arial"/>
        </w:rPr>
        <w:t>Any other tas</w:t>
      </w:r>
      <w:r w:rsidR="001039E1">
        <w:rPr>
          <w:rFonts w:cs="Arial"/>
        </w:rPr>
        <w:t>ks associated with this project</w:t>
      </w:r>
    </w:p>
    <w:p w:rsidR="0018676A" w:rsidRDefault="00222BB5" w:rsidP="001C1278">
      <w:pPr>
        <w:jc w:val="both"/>
        <w:rPr>
          <w:rFonts w:cs="Arial"/>
        </w:rPr>
      </w:pPr>
      <w:r>
        <w:rPr>
          <w:rFonts w:cs="Arial"/>
        </w:rPr>
        <w:t>Suitable candidates will need to be able to demonstrate the following:</w:t>
      </w:r>
    </w:p>
    <w:p w:rsidR="00222BB5" w:rsidRPr="00222BB5" w:rsidRDefault="00222BB5" w:rsidP="001C1278">
      <w:pPr>
        <w:pStyle w:val="ListParagraph"/>
        <w:numPr>
          <w:ilvl w:val="0"/>
          <w:numId w:val="3"/>
        </w:numPr>
        <w:jc w:val="both"/>
        <w:rPr>
          <w:rFonts w:cs="Arial"/>
        </w:rPr>
      </w:pPr>
      <w:r w:rsidRPr="00222BB5">
        <w:rPr>
          <w:rFonts w:cs="Arial"/>
        </w:rPr>
        <w:t xml:space="preserve">A proven track record in managing projects or </w:t>
      </w:r>
      <w:r w:rsidR="00671076">
        <w:rPr>
          <w:rFonts w:cs="Arial"/>
        </w:rPr>
        <w:t xml:space="preserve">a </w:t>
      </w:r>
      <w:r w:rsidRPr="00222BB5">
        <w:rPr>
          <w:rFonts w:cs="Arial"/>
        </w:rPr>
        <w:t>consortium to deliver a particular output.</w:t>
      </w:r>
    </w:p>
    <w:p w:rsidR="00222BB5" w:rsidRPr="00222BB5" w:rsidRDefault="00222BB5" w:rsidP="001C1278">
      <w:pPr>
        <w:pStyle w:val="ListParagraph"/>
        <w:numPr>
          <w:ilvl w:val="0"/>
          <w:numId w:val="3"/>
        </w:numPr>
        <w:jc w:val="both"/>
        <w:rPr>
          <w:rFonts w:cs="Arial"/>
        </w:rPr>
      </w:pPr>
      <w:r w:rsidRPr="00222BB5">
        <w:rPr>
          <w:rFonts w:cs="Arial"/>
        </w:rPr>
        <w:t>Strong organisational and presentation skills.</w:t>
      </w:r>
    </w:p>
    <w:p w:rsidR="00222BB5" w:rsidRPr="00222BB5" w:rsidRDefault="00222BB5" w:rsidP="001C1278">
      <w:pPr>
        <w:pStyle w:val="ListParagraph"/>
        <w:numPr>
          <w:ilvl w:val="0"/>
          <w:numId w:val="3"/>
        </w:numPr>
        <w:jc w:val="both"/>
        <w:rPr>
          <w:rFonts w:cs="Arial"/>
        </w:rPr>
      </w:pPr>
      <w:r w:rsidRPr="00222BB5">
        <w:rPr>
          <w:rFonts w:cs="Arial"/>
        </w:rPr>
        <w:lastRenderedPageBreak/>
        <w:t>A ke</w:t>
      </w:r>
      <w:r w:rsidR="00633F94">
        <w:rPr>
          <w:rFonts w:cs="Arial"/>
        </w:rPr>
        <w:t>e</w:t>
      </w:r>
      <w:r w:rsidRPr="00222BB5">
        <w:rPr>
          <w:rFonts w:cs="Arial"/>
        </w:rPr>
        <w:t xml:space="preserve">n interest in environmental issues and an understanding of </w:t>
      </w:r>
      <w:r w:rsidR="00633F94">
        <w:rPr>
          <w:rFonts w:cs="Arial"/>
        </w:rPr>
        <w:t xml:space="preserve">what is meant by </w:t>
      </w:r>
      <w:r w:rsidR="00522E73">
        <w:rPr>
          <w:rFonts w:cs="Arial"/>
        </w:rPr>
        <w:t>‘</w:t>
      </w:r>
      <w:r w:rsidR="003141BB">
        <w:rPr>
          <w:rFonts w:cs="Arial"/>
        </w:rPr>
        <w:t>Circular E</w:t>
      </w:r>
      <w:r w:rsidRPr="00222BB5">
        <w:rPr>
          <w:rFonts w:cs="Arial"/>
        </w:rPr>
        <w:t>conomy.</w:t>
      </w:r>
      <w:r w:rsidR="00522E73">
        <w:rPr>
          <w:rFonts w:cs="Arial"/>
        </w:rPr>
        <w:t>’</w:t>
      </w:r>
    </w:p>
    <w:p w:rsidR="00633F94" w:rsidRDefault="00222BB5" w:rsidP="001C1278">
      <w:pPr>
        <w:pStyle w:val="ListParagraph"/>
        <w:numPr>
          <w:ilvl w:val="0"/>
          <w:numId w:val="3"/>
        </w:numPr>
        <w:jc w:val="both"/>
        <w:rPr>
          <w:rFonts w:cs="Arial"/>
        </w:rPr>
      </w:pPr>
      <w:r w:rsidRPr="00222BB5">
        <w:rPr>
          <w:rFonts w:cs="Arial"/>
        </w:rPr>
        <w:t>Good communication skills</w:t>
      </w:r>
      <w:r w:rsidR="00522E73">
        <w:rPr>
          <w:rFonts w:cs="Arial"/>
        </w:rPr>
        <w:t xml:space="preserve"> and the ability to engage and </w:t>
      </w:r>
      <w:r w:rsidRPr="00222BB5">
        <w:rPr>
          <w:rFonts w:cs="Arial"/>
        </w:rPr>
        <w:t xml:space="preserve">both stakeholders and partners in the project. </w:t>
      </w:r>
    </w:p>
    <w:p w:rsidR="00633F94" w:rsidRDefault="00633F94" w:rsidP="001C1278">
      <w:pPr>
        <w:pStyle w:val="ListParagraph"/>
        <w:numPr>
          <w:ilvl w:val="0"/>
          <w:numId w:val="3"/>
        </w:numPr>
        <w:jc w:val="both"/>
        <w:rPr>
          <w:rFonts w:cs="Arial"/>
        </w:rPr>
      </w:pPr>
      <w:r>
        <w:rPr>
          <w:rFonts w:cs="Arial"/>
        </w:rPr>
        <w:t>Good organisation and administrative skills.</w:t>
      </w:r>
    </w:p>
    <w:p w:rsidR="00222BB5" w:rsidRDefault="00633F94" w:rsidP="001C1278">
      <w:pPr>
        <w:pStyle w:val="ListParagraph"/>
        <w:numPr>
          <w:ilvl w:val="0"/>
          <w:numId w:val="3"/>
        </w:numPr>
        <w:jc w:val="both"/>
        <w:rPr>
          <w:rFonts w:cs="Arial"/>
        </w:rPr>
      </w:pPr>
      <w:r>
        <w:rPr>
          <w:rFonts w:cs="Arial"/>
        </w:rPr>
        <w:t>An understanding of environmental data sets and who might hold them would be beneficial although support will be provided from the local authorities in this area.</w:t>
      </w:r>
      <w:r w:rsidR="00222BB5" w:rsidRPr="00222BB5">
        <w:rPr>
          <w:rFonts w:cs="Arial"/>
        </w:rPr>
        <w:t xml:space="preserve"> </w:t>
      </w:r>
    </w:p>
    <w:p w:rsidR="00A82AC4" w:rsidRDefault="00A82AC4" w:rsidP="00A82AC4">
      <w:pPr>
        <w:pStyle w:val="ListParagraph"/>
        <w:numPr>
          <w:ilvl w:val="0"/>
          <w:numId w:val="3"/>
        </w:numPr>
        <w:jc w:val="both"/>
        <w:rPr>
          <w:rFonts w:cs="Arial"/>
        </w:rPr>
      </w:pPr>
      <w:r w:rsidRPr="00A82AC4">
        <w:rPr>
          <w:rFonts w:cs="Arial"/>
        </w:rPr>
        <w:t>All of the responsibilities and duties are to be carried out according to the Edinburgh Chamber of Commerce Group’s standards, policies and procedures and in conjunction with all other relevant legislation.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049"/>
        <w:gridCol w:w="1327"/>
      </w:tblGrid>
      <w:tr w:rsidR="003A2E6E" w:rsidRPr="003A2E6E" w:rsidTr="00DF11D8">
        <w:trPr>
          <w:trHeight w:val="302"/>
        </w:trPr>
        <w:tc>
          <w:tcPr>
            <w:tcW w:w="7371" w:type="dxa"/>
          </w:tcPr>
          <w:p w:rsidR="003A2E6E" w:rsidRPr="003A2E6E" w:rsidRDefault="003A2E6E" w:rsidP="003A2E6E">
            <w:pPr>
              <w:overflowPunct w:val="0"/>
              <w:autoSpaceDE w:val="0"/>
              <w:autoSpaceDN w:val="0"/>
              <w:adjustRightInd w:val="0"/>
              <w:spacing w:after="0" w:line="240" w:lineRule="auto"/>
              <w:jc w:val="both"/>
              <w:textAlignment w:val="baseline"/>
              <w:rPr>
                <w:rFonts w:eastAsia="Times New Roman" w:cs="Times New Roman"/>
              </w:rPr>
            </w:pPr>
          </w:p>
        </w:tc>
        <w:tc>
          <w:tcPr>
            <w:tcW w:w="1049" w:type="dxa"/>
          </w:tcPr>
          <w:p w:rsidR="003A2E6E" w:rsidRPr="003A2E6E" w:rsidRDefault="003A2E6E" w:rsidP="003A2E6E">
            <w:pPr>
              <w:overflowPunct w:val="0"/>
              <w:autoSpaceDE w:val="0"/>
              <w:autoSpaceDN w:val="0"/>
              <w:adjustRightInd w:val="0"/>
              <w:spacing w:after="0" w:line="240" w:lineRule="auto"/>
              <w:jc w:val="both"/>
              <w:textAlignment w:val="baseline"/>
              <w:rPr>
                <w:rFonts w:eastAsia="Times New Roman" w:cs="Times New Roman"/>
              </w:rPr>
            </w:pPr>
            <w:r w:rsidRPr="003A2E6E">
              <w:rPr>
                <w:rFonts w:eastAsia="Times New Roman" w:cs="Times New Roman"/>
              </w:rPr>
              <w:t xml:space="preserve">Essential </w:t>
            </w:r>
          </w:p>
        </w:tc>
        <w:tc>
          <w:tcPr>
            <w:tcW w:w="1327" w:type="dxa"/>
          </w:tcPr>
          <w:p w:rsidR="003A2E6E" w:rsidRPr="003A2E6E" w:rsidRDefault="003A2E6E" w:rsidP="003A2E6E">
            <w:pPr>
              <w:overflowPunct w:val="0"/>
              <w:autoSpaceDE w:val="0"/>
              <w:autoSpaceDN w:val="0"/>
              <w:adjustRightInd w:val="0"/>
              <w:spacing w:after="0" w:line="240" w:lineRule="auto"/>
              <w:jc w:val="both"/>
              <w:textAlignment w:val="baseline"/>
              <w:rPr>
                <w:rFonts w:eastAsia="Times New Roman" w:cs="Times New Roman"/>
              </w:rPr>
            </w:pPr>
            <w:r w:rsidRPr="003A2E6E">
              <w:rPr>
                <w:rFonts w:eastAsia="Times New Roman" w:cs="Times New Roman"/>
              </w:rPr>
              <w:t>Desirable</w:t>
            </w: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120" w:line="240" w:lineRule="auto"/>
              <w:jc w:val="both"/>
              <w:textAlignment w:val="baseline"/>
              <w:rPr>
                <w:rFonts w:eastAsia="Times New Roman" w:cs="Times New Roman"/>
                <w:b/>
              </w:rPr>
            </w:pPr>
            <w:r w:rsidRPr="003A2E6E">
              <w:rPr>
                <w:rFonts w:eastAsia="Times New Roman" w:cs="Times New Roman"/>
                <w:b/>
              </w:rPr>
              <w:t>Skills, ability, knowledge</w:t>
            </w:r>
          </w:p>
        </w:tc>
        <w:tc>
          <w:tcPr>
            <w:tcW w:w="1049" w:type="dxa"/>
          </w:tcPr>
          <w:p w:rsidR="003A2E6E" w:rsidRPr="003A2E6E" w:rsidRDefault="003A2E6E" w:rsidP="003A2E6E">
            <w:pPr>
              <w:overflowPunct w:val="0"/>
              <w:autoSpaceDE w:val="0"/>
              <w:autoSpaceDN w:val="0"/>
              <w:adjustRightInd w:val="0"/>
              <w:spacing w:before="120" w:after="120" w:line="240" w:lineRule="auto"/>
              <w:jc w:val="both"/>
              <w:textAlignment w:val="baseline"/>
              <w:rPr>
                <w:rFonts w:eastAsia="Times New Roman" w:cs="Times New Roman"/>
              </w:rPr>
            </w:pPr>
          </w:p>
        </w:tc>
        <w:tc>
          <w:tcPr>
            <w:tcW w:w="1327" w:type="dxa"/>
          </w:tcPr>
          <w:p w:rsidR="003A2E6E" w:rsidRPr="003A2E6E" w:rsidRDefault="003A2E6E" w:rsidP="003A2E6E">
            <w:pPr>
              <w:overflowPunct w:val="0"/>
              <w:autoSpaceDE w:val="0"/>
              <w:autoSpaceDN w:val="0"/>
              <w:adjustRightInd w:val="0"/>
              <w:spacing w:before="120" w:after="120" w:line="240" w:lineRule="auto"/>
              <w:jc w:val="both"/>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Fluent and skilled communicator, with excellent oral and written communication skills, with the ability to articulate views on complex issues</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Strong interpersonal skills to enable post holder to work with key staff</w:t>
            </w:r>
            <w:r>
              <w:rPr>
                <w:rFonts w:eastAsia="Times New Roman" w:cs="Times New Roman"/>
              </w:rPr>
              <w:t xml:space="preserve"> and consortium members and stakeholders</w:t>
            </w:r>
            <w:r w:rsidRPr="003A2E6E">
              <w:rPr>
                <w:rFonts w:eastAsia="Times New Roman" w:cs="Times New Roman"/>
              </w:rPr>
              <w:t xml:space="preserve"> to develop relationships </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Project management skills – to plan, develop, deliver and manage projects and programmes with a proven ability to prioritise competing and conflicting demands</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Self motivated and enthusiastic with a disciplined</w:t>
            </w:r>
            <w:r>
              <w:rPr>
                <w:rFonts w:eastAsia="Times New Roman" w:cs="Times New Roman"/>
              </w:rPr>
              <w:t xml:space="preserve"> approach to achieving targets</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 xml:space="preserve">A proven track record in the preparation of </w:t>
            </w:r>
            <w:r>
              <w:rPr>
                <w:rFonts w:eastAsia="Times New Roman" w:cs="Times New Roman"/>
              </w:rPr>
              <w:t>Gantt charts and project plans</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The capacity to translate strategic vision into clear and simple business plans, actions and outputs</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The ability to work flexibly, with a broad range of stakeholders across all levels, to achieve agreed outcomes, consistent with the outputs in t</w:t>
            </w:r>
            <w:r>
              <w:rPr>
                <w:rFonts w:eastAsia="Times New Roman" w:cs="Times New Roman"/>
              </w:rPr>
              <w:t>he project</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High degree of accuracy and attention to detail</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9B2B3C" w:rsidP="009B2B3C">
            <w:pPr>
              <w:jc w:val="both"/>
              <w:rPr>
                <w:rFonts w:eastAsia="Times New Roman" w:cs="Times New Roman"/>
              </w:rPr>
            </w:pPr>
            <w:r w:rsidRPr="009B2B3C">
              <w:rPr>
                <w:rFonts w:cs="Arial"/>
              </w:rPr>
              <w:t xml:space="preserve">An understanding of environmental data sets and who might hold them would be </w:t>
            </w:r>
            <w:r>
              <w:rPr>
                <w:rFonts w:cs="Arial"/>
              </w:rPr>
              <w:t>beneficial</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c>
          <w:tcPr>
            <w:tcW w:w="1327" w:type="dxa"/>
          </w:tcPr>
          <w:p w:rsidR="003A2E6E" w:rsidRPr="003A2E6E" w:rsidRDefault="009B2B3C" w:rsidP="003A2E6E">
            <w:pPr>
              <w:overflowPunct w:val="0"/>
              <w:autoSpaceDE w:val="0"/>
              <w:autoSpaceDN w:val="0"/>
              <w:adjustRightInd w:val="0"/>
              <w:spacing w:before="120" w:after="0" w:line="240" w:lineRule="auto"/>
              <w:jc w:val="center"/>
              <w:textAlignment w:val="baseline"/>
              <w:rPr>
                <w:rFonts w:eastAsia="Times New Roman" w:cs="Times New Roman"/>
              </w:rPr>
            </w:pPr>
            <w:r w:rsidRPr="009B2B3C">
              <w:rPr>
                <w:rFonts w:eastAsia="Times New Roman" w:cs="Times New Roman"/>
              </w:rPr>
              <w:t>√</w:t>
            </w: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120" w:line="240" w:lineRule="auto"/>
              <w:jc w:val="both"/>
              <w:textAlignment w:val="baseline"/>
              <w:rPr>
                <w:rFonts w:eastAsia="Times New Roman" w:cs="Times New Roman"/>
                <w:b/>
              </w:rPr>
            </w:pPr>
            <w:r w:rsidRPr="003A2E6E">
              <w:rPr>
                <w:rFonts w:eastAsia="Times New Roman" w:cs="Times New Roman"/>
                <w:b/>
              </w:rPr>
              <w:t>Qualifications/Experience</w:t>
            </w:r>
          </w:p>
        </w:tc>
        <w:tc>
          <w:tcPr>
            <w:tcW w:w="1049" w:type="dxa"/>
          </w:tcPr>
          <w:p w:rsidR="003A2E6E" w:rsidRPr="003A2E6E" w:rsidRDefault="003A2E6E" w:rsidP="003A2E6E">
            <w:pPr>
              <w:overflowPunct w:val="0"/>
              <w:autoSpaceDE w:val="0"/>
              <w:autoSpaceDN w:val="0"/>
              <w:adjustRightInd w:val="0"/>
              <w:spacing w:before="120" w:after="120" w:line="240" w:lineRule="auto"/>
              <w:jc w:val="center"/>
              <w:textAlignment w:val="baseline"/>
              <w:rPr>
                <w:rFonts w:eastAsia="Times New Roman" w:cs="Times New Roman"/>
              </w:rPr>
            </w:pPr>
          </w:p>
        </w:tc>
        <w:tc>
          <w:tcPr>
            <w:tcW w:w="1327" w:type="dxa"/>
          </w:tcPr>
          <w:p w:rsidR="003A2E6E" w:rsidRPr="003A2E6E" w:rsidRDefault="003A2E6E" w:rsidP="003A2E6E">
            <w:pPr>
              <w:overflowPunct w:val="0"/>
              <w:autoSpaceDE w:val="0"/>
              <w:autoSpaceDN w:val="0"/>
              <w:adjustRightInd w:val="0"/>
              <w:spacing w:before="120" w:after="12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Educated to degree or equivalent, or re</w:t>
            </w:r>
            <w:r>
              <w:rPr>
                <w:rFonts w:eastAsia="Times New Roman" w:cs="Times New Roman"/>
              </w:rPr>
              <w:t>levant business qualification</w:t>
            </w:r>
            <w:r>
              <w:rPr>
                <w:rFonts w:eastAsia="Times New Roman" w:cs="Times New Roman"/>
              </w:rPr>
              <w:tab/>
            </w:r>
          </w:p>
        </w:tc>
        <w:tc>
          <w:tcPr>
            <w:tcW w:w="1049" w:type="dxa"/>
          </w:tcPr>
          <w:p w:rsidR="003A2E6E" w:rsidRPr="003A2E6E" w:rsidRDefault="00B8204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r w:rsidR="003A2E6E" w:rsidRPr="003A2E6E" w:rsidTr="00DF11D8">
        <w:tc>
          <w:tcPr>
            <w:tcW w:w="7371" w:type="dxa"/>
          </w:tcPr>
          <w:p w:rsidR="003A2E6E" w:rsidRPr="003A2E6E" w:rsidRDefault="003A2E6E" w:rsidP="003A2E6E">
            <w:pPr>
              <w:overflowPunct w:val="0"/>
              <w:autoSpaceDE w:val="0"/>
              <w:autoSpaceDN w:val="0"/>
              <w:adjustRightInd w:val="0"/>
              <w:spacing w:before="120" w:after="0" w:line="240" w:lineRule="auto"/>
              <w:jc w:val="both"/>
              <w:textAlignment w:val="baseline"/>
              <w:rPr>
                <w:rFonts w:eastAsia="Times New Roman" w:cs="Times New Roman"/>
              </w:rPr>
            </w:pPr>
            <w:r w:rsidRPr="003A2E6E">
              <w:rPr>
                <w:rFonts w:eastAsia="Times New Roman" w:cs="Times New Roman"/>
              </w:rPr>
              <w:t>Strong service orientation and experience of managing and delivering successful projects on budget and against agreed outcomes</w:t>
            </w:r>
          </w:p>
        </w:tc>
        <w:tc>
          <w:tcPr>
            <w:tcW w:w="1049"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r w:rsidRPr="003A2E6E">
              <w:rPr>
                <w:rFonts w:eastAsia="Times New Roman" w:cs="Times New Roman"/>
              </w:rPr>
              <w:t>√</w:t>
            </w:r>
          </w:p>
        </w:tc>
        <w:tc>
          <w:tcPr>
            <w:tcW w:w="1327" w:type="dxa"/>
          </w:tcPr>
          <w:p w:rsidR="003A2E6E" w:rsidRPr="003A2E6E" w:rsidRDefault="003A2E6E" w:rsidP="003A2E6E">
            <w:pPr>
              <w:overflowPunct w:val="0"/>
              <w:autoSpaceDE w:val="0"/>
              <w:autoSpaceDN w:val="0"/>
              <w:adjustRightInd w:val="0"/>
              <w:spacing w:before="120" w:after="0" w:line="240" w:lineRule="auto"/>
              <w:jc w:val="center"/>
              <w:textAlignment w:val="baseline"/>
              <w:rPr>
                <w:rFonts w:eastAsia="Times New Roman" w:cs="Times New Roman"/>
              </w:rPr>
            </w:pPr>
          </w:p>
        </w:tc>
      </w:tr>
    </w:tbl>
    <w:p w:rsidR="003A2E6E" w:rsidRDefault="003A2E6E" w:rsidP="001C1278">
      <w:pPr>
        <w:pStyle w:val="ListParagraph"/>
        <w:jc w:val="both"/>
        <w:rPr>
          <w:rFonts w:cs="Arial"/>
        </w:rPr>
      </w:pPr>
    </w:p>
    <w:p w:rsidR="001039E1" w:rsidRPr="00B8204E" w:rsidRDefault="00671076" w:rsidP="00B8204E">
      <w:pPr>
        <w:jc w:val="both"/>
        <w:rPr>
          <w:rFonts w:cs="Arial"/>
        </w:rPr>
      </w:pPr>
      <w:r w:rsidRPr="00B8204E">
        <w:rPr>
          <w:rFonts w:cs="Arial"/>
        </w:rPr>
        <w:t>An appropriate attractive salary will be paid depending on experience</w:t>
      </w:r>
      <w:r w:rsidR="00B8204E" w:rsidRPr="00B8204E">
        <w:rPr>
          <w:rFonts w:cs="Arial"/>
        </w:rPr>
        <w:t xml:space="preserve">. </w:t>
      </w:r>
      <w:r w:rsidR="003141BB" w:rsidRPr="00B8204E">
        <w:rPr>
          <w:rFonts w:cs="Arial"/>
        </w:rPr>
        <w:t xml:space="preserve">Initially this role will be for </w:t>
      </w:r>
      <w:r w:rsidR="001039E1" w:rsidRPr="00B8204E">
        <w:rPr>
          <w:rFonts w:cs="Arial"/>
        </w:rPr>
        <w:t xml:space="preserve">9 month </w:t>
      </w:r>
      <w:r w:rsidR="003141BB" w:rsidRPr="00B8204E">
        <w:rPr>
          <w:rFonts w:cs="Arial"/>
        </w:rPr>
        <w:t>fixed term, however</w:t>
      </w:r>
      <w:r w:rsidR="001039E1" w:rsidRPr="00B8204E">
        <w:rPr>
          <w:rFonts w:cs="Arial"/>
        </w:rPr>
        <w:t xml:space="preserve"> funding is available for stage two of the project which</w:t>
      </w:r>
      <w:r w:rsidR="003141BB" w:rsidRPr="00B8204E">
        <w:rPr>
          <w:rFonts w:cs="Arial"/>
        </w:rPr>
        <w:t xml:space="preserve"> </w:t>
      </w:r>
      <w:r w:rsidRPr="00B8204E">
        <w:rPr>
          <w:rFonts w:cs="Arial"/>
        </w:rPr>
        <w:t>potentially provides an additional year</w:t>
      </w:r>
      <w:r w:rsidR="001039E1" w:rsidRPr="00B8204E">
        <w:rPr>
          <w:rFonts w:cs="Arial"/>
        </w:rPr>
        <w:t>. Edinburgh Chamber of Commerce offers a generous holiday allowance of 25 days</w:t>
      </w:r>
      <w:r w:rsidR="003141BB" w:rsidRPr="00B8204E">
        <w:rPr>
          <w:rFonts w:cs="Arial"/>
        </w:rPr>
        <w:t xml:space="preserve"> per year plus </w:t>
      </w:r>
      <w:r w:rsidR="001039E1" w:rsidRPr="00B8204E">
        <w:rPr>
          <w:rFonts w:cs="Arial"/>
        </w:rPr>
        <w:t>10 public holidays. This role will be based in Edinburgh, however as travel to Perthshire and Stirling</w:t>
      </w:r>
      <w:r w:rsidR="00B8204E">
        <w:rPr>
          <w:rFonts w:cs="Arial"/>
        </w:rPr>
        <w:t xml:space="preserve">shire will happen on a regular basis, </w:t>
      </w:r>
      <w:r w:rsidR="001039E1" w:rsidRPr="00B8204E">
        <w:rPr>
          <w:rFonts w:cs="Arial"/>
        </w:rPr>
        <w:t xml:space="preserve">a driving licence and access to a car </w:t>
      </w:r>
      <w:r w:rsidRPr="00B8204E">
        <w:rPr>
          <w:rFonts w:cs="Arial"/>
        </w:rPr>
        <w:t>are essential</w:t>
      </w:r>
      <w:r w:rsidR="001039E1" w:rsidRPr="00B8204E">
        <w:rPr>
          <w:rFonts w:cs="Arial"/>
        </w:rPr>
        <w:t xml:space="preserve">. </w:t>
      </w:r>
      <w:r w:rsidRPr="00B8204E">
        <w:rPr>
          <w:rFonts w:cs="Arial"/>
        </w:rPr>
        <w:t xml:space="preserve">Fuel appropriate </w:t>
      </w:r>
      <w:r w:rsidR="001039E1" w:rsidRPr="00B8204E">
        <w:rPr>
          <w:rFonts w:cs="Arial"/>
        </w:rPr>
        <w:t>costs will be provided.</w:t>
      </w:r>
    </w:p>
    <w:sectPr w:rsidR="001039E1" w:rsidRPr="00B82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1939"/>
    <w:multiLevelType w:val="hybridMultilevel"/>
    <w:tmpl w:val="D11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28E6"/>
    <w:multiLevelType w:val="hybridMultilevel"/>
    <w:tmpl w:val="922C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333DD"/>
    <w:multiLevelType w:val="hybridMultilevel"/>
    <w:tmpl w:val="A16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56"/>
    <w:rsid w:val="00090F47"/>
    <w:rsid w:val="001039E1"/>
    <w:rsid w:val="0018676A"/>
    <w:rsid w:val="001C1278"/>
    <w:rsid w:val="00222BB5"/>
    <w:rsid w:val="003141BB"/>
    <w:rsid w:val="00335F08"/>
    <w:rsid w:val="00383856"/>
    <w:rsid w:val="003A2E6E"/>
    <w:rsid w:val="00522E73"/>
    <w:rsid w:val="00633F94"/>
    <w:rsid w:val="00671076"/>
    <w:rsid w:val="006973DC"/>
    <w:rsid w:val="006D2528"/>
    <w:rsid w:val="00745A3C"/>
    <w:rsid w:val="007B272D"/>
    <w:rsid w:val="007D6F8E"/>
    <w:rsid w:val="009B2B3C"/>
    <w:rsid w:val="009C5050"/>
    <w:rsid w:val="00A37E50"/>
    <w:rsid w:val="00A82AC4"/>
    <w:rsid w:val="00B8204E"/>
    <w:rsid w:val="00B831E5"/>
    <w:rsid w:val="00C56C75"/>
    <w:rsid w:val="00CA4970"/>
    <w:rsid w:val="00D646AD"/>
    <w:rsid w:val="00E35574"/>
    <w:rsid w:val="00E7621E"/>
    <w:rsid w:val="00ED435C"/>
    <w:rsid w:val="00EE2B3B"/>
    <w:rsid w:val="00F9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Vogt</dc:creator>
  <cp:lastModifiedBy>Mayan Grace</cp:lastModifiedBy>
  <cp:revision>12</cp:revision>
  <cp:lastPrinted>2017-03-09T13:36:00Z</cp:lastPrinted>
  <dcterms:created xsi:type="dcterms:W3CDTF">2017-03-08T15:55:00Z</dcterms:created>
  <dcterms:modified xsi:type="dcterms:W3CDTF">2017-03-14T16:31:00Z</dcterms:modified>
</cp:coreProperties>
</file>